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年度河北省社会科学发展研究课题指南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641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指南所列条目为重点研究领域和方向，申报者可据此自行设定具体题目，也可结合本人（课题组）已有的研究基础和方向自拟题目进行申报。基础研究要有原创性、开拓性和较高的学术思想价值；应用研究要有现实性、针对性和较强的决策参考价值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习近平新时代中国特色社会主义思想研究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习近平新时代中国特色社会主义思想原创性贡献研究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习近平总书记关于坚持和加强党的全面领导重要论述研究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习近平总书记关于依规治党重要论述研究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习近平总书记关于发展全过程人民民主重要论述研究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习近平总书记关于中国共产党历史重要论述研究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习近平总书记关于新发展阶段、新发展理念、新发展格局重要论述研究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习近平</w:t>
      </w:r>
      <w:r>
        <w:rPr>
          <w:rFonts w:hint="eastAsia" w:ascii="仿宋" w:hAnsi="仿宋" w:eastAsia="仿宋" w:cs="仿宋"/>
          <w:sz w:val="28"/>
          <w:szCs w:val="28"/>
        </w:rPr>
        <w:t>总书记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关于高质量发展重要论述研究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习近平总书记关于“三农”问题重要论述研究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习近平总书记关于科技创新重要论述研究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习近平总书记关于网络强国重要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论述</w:t>
      </w:r>
      <w:r>
        <w:rPr>
          <w:rFonts w:hint="eastAsia" w:ascii="仿宋" w:hAnsi="仿宋" w:eastAsia="仿宋" w:cs="仿宋"/>
          <w:sz w:val="28"/>
          <w:szCs w:val="28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习近平总书记关于宣传思想工作重要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论述</w:t>
      </w:r>
      <w:r>
        <w:rPr>
          <w:rFonts w:hint="eastAsia" w:ascii="仿宋" w:hAnsi="仿宋" w:eastAsia="仿宋" w:cs="仿宋"/>
          <w:sz w:val="28"/>
          <w:szCs w:val="28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习近平总书记关于教育重要论述研究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习近平总书记关于国家安全重要论述研究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习近平总书记关于加强和改进民族工作重要论述研究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习近平总书记关于构建人类卫生健康共同体重要论述研究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</w:t>
      </w:r>
      <w:r>
        <w:rPr>
          <w:rFonts w:hint="eastAsia" w:ascii="仿宋" w:hAnsi="仿宋" w:eastAsia="仿宋" w:cs="仿宋"/>
          <w:sz w:val="28"/>
          <w:szCs w:val="28"/>
        </w:rPr>
        <w:t>总书记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关于</w:t>
      </w:r>
      <w:r>
        <w:rPr>
          <w:rFonts w:hint="eastAsia" w:ascii="仿宋" w:hAnsi="仿宋" w:eastAsia="仿宋" w:cs="仿宋"/>
          <w:sz w:val="28"/>
          <w:szCs w:val="28"/>
        </w:rPr>
        <w:t>传承弘扬中华优秀传统文化重要论述研究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习近平总书记关于构建中国特色哲学社会科学重要论述研究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习近平总书记在正定时期思想和实践研究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40" w:lineRule="exact"/>
        <w:ind w:left="630" w:leftChars="0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党史与党建研究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“两个确立”对新时代党和国家事业发展的决定性意义研究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新时代在中国共产党百年奋斗历程中的重大意义研究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中国共产党百年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历程与中华民族伟大复兴</w:t>
      </w:r>
      <w:r>
        <w:rPr>
          <w:rFonts w:hint="eastAsia" w:ascii="仿宋" w:hAnsi="仿宋" w:eastAsia="仿宋" w:cs="仿宋"/>
          <w:sz w:val="28"/>
          <w:szCs w:val="28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28"/>
          <w:szCs w:val="28"/>
          <w:shd w:val="clear" w:color="auto" w:fill="FFFFFF"/>
        </w:rPr>
        <w:t>中国共产党党内法规制度建设研究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b w:val="0"/>
          <w:i w:val="0"/>
          <w:snapToGrid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中国共产党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百年来</w:t>
      </w:r>
      <w:r>
        <w:rPr>
          <w:rFonts w:hint="eastAsia" w:ascii="仿宋" w:hAnsi="仿宋" w:eastAsia="仿宋" w:cs="仿宋"/>
          <w:sz w:val="28"/>
          <w:szCs w:val="28"/>
        </w:rPr>
        <w:t>意识形态工作基本经验研究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中国共产党开创中国式现代化道路的历程和经验研究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中国共产党创造人类文明新形态的历程和经验研究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中国共产党探索和推进共同富裕的历程和经验研究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中国共产党创造全过程人民民主的历程和经验研究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中国共产党领导医疗卫生、疾病防控的历史与经验研究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中国共产党人精神谱系研究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中国共产党</w:t>
      </w:r>
      <w:r>
        <w:rPr>
          <w:rFonts w:hint="eastAsia" w:ascii="仿宋" w:hAnsi="仿宋" w:eastAsia="仿宋" w:cs="仿宋"/>
          <w:sz w:val="28"/>
          <w:szCs w:val="28"/>
        </w:rPr>
        <w:t>伟大建党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精神研究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中共党史重要人物河北专题研究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中国共产党历史文献和影像史料河北专题研究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河北省廉政文化建设研究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河北省开展党史学习教育的实践经验和长效机制研究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大数据时代河北党的群众工作创新研究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河北省以高质量党建引领和推动全省高质量发展研究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河北省加强基层党组织建设提升基层治理效能研究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新时代河北省党员干部政治能力提升机制与路径研究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40" w:lineRule="exact"/>
        <w:ind w:left="630" w:leftChars="0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三、应用对策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加快建设“两翼”带动、协同发展的现代化河北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促进京津冀产业链创新链供应链协同融合研究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推进京津冀公共服务共建共享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建设京津冀生态环境支撑区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京津冀协同推进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生态环境联建联防联治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加快京津冀高校联盟建设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雄安新区的全面推进和系统发展思路研究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雄安新区集中承接非首都功能转移难点问题研究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雄安新区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打造新时代高质量发展的全国样板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雄安新区全面推进数字化智慧城市建设研究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河北省全面推进“三统筹三扩大四创建”活动的实践路径研究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</w:t>
      </w:r>
      <w:r>
        <w:rPr>
          <w:rFonts w:hint="eastAsia" w:ascii="仿宋" w:hAnsi="仿宋" w:eastAsia="仿宋" w:cs="仿宋"/>
          <w:sz w:val="28"/>
          <w:szCs w:val="28"/>
        </w:rPr>
        <w:t>建设环渤海港口群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</w:t>
      </w:r>
      <w:r>
        <w:rPr>
          <w:rFonts w:hint="eastAsia" w:ascii="仿宋" w:hAnsi="仿宋" w:eastAsia="仿宋" w:cs="仿宋"/>
          <w:sz w:val="28"/>
          <w:szCs w:val="28"/>
        </w:rPr>
        <w:t>建设和融入京津冀机场群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</w:t>
      </w:r>
      <w:r>
        <w:rPr>
          <w:rFonts w:hint="eastAsia" w:ascii="仿宋" w:hAnsi="仿宋" w:eastAsia="仿宋" w:cs="仿宋"/>
          <w:sz w:val="28"/>
          <w:szCs w:val="28"/>
        </w:rPr>
        <w:t>加快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推进</w:t>
      </w:r>
      <w:r>
        <w:rPr>
          <w:rFonts w:hint="eastAsia" w:ascii="仿宋" w:hAnsi="仿宋" w:eastAsia="仿宋" w:cs="仿宋"/>
          <w:sz w:val="28"/>
          <w:szCs w:val="28"/>
        </w:rPr>
        <w:t>“三区一基地”建设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河北省建设</w:t>
      </w:r>
      <w:r>
        <w:rPr>
          <w:rFonts w:hint="eastAsia" w:ascii="仿宋" w:hAnsi="仿宋" w:eastAsia="仿宋" w:cs="仿宋"/>
          <w:sz w:val="28"/>
          <w:szCs w:val="28"/>
        </w:rPr>
        <w:t>沿海经济崛起带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</w:t>
      </w:r>
      <w:r>
        <w:rPr>
          <w:rFonts w:hint="eastAsia" w:ascii="仿宋" w:hAnsi="仿宋" w:eastAsia="仿宋" w:cs="仿宋"/>
          <w:sz w:val="28"/>
          <w:szCs w:val="28"/>
        </w:rPr>
        <w:t>建设石保廊创新发展引领带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</w:t>
      </w:r>
      <w:r>
        <w:rPr>
          <w:rFonts w:hint="eastAsia" w:ascii="仿宋" w:hAnsi="仿宋" w:eastAsia="仿宋" w:cs="仿宋"/>
          <w:sz w:val="28"/>
          <w:szCs w:val="28"/>
        </w:rPr>
        <w:t>建设冀中南转型升级示范带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冀台产业合作区建设路径研究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河北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促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进共同富裕基础条件、面临问题与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/>
        </w:rPr>
        <w:t>实现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路径研究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浙江共同富裕示范区建设对河北的启示研究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河北省实现更高水平对外开放路径研究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河北省深度融入“一带一路”建设研究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  <w:t>“双循环”新发展格局下河北自贸试验区创新发展</w:t>
      </w:r>
      <w:r>
        <w:rPr>
          <w:rFonts w:hint="eastAsia" w:ascii="仿宋" w:hAnsi="仿宋" w:eastAsia="仿宋" w:cs="仿宋"/>
          <w:sz w:val="28"/>
          <w:szCs w:val="28"/>
          <w:u w:val="none" w:color="auto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河北省积极融入以首都为核心的世界级城市群研究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河北省培育现代化都市圈路径研究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河北省实施强省会战略重难点及对策研究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河北省推动城市更新改造路径研究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河北省县城建设提质升级路径研究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“双碳”目标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下河北产业发展战略研究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河北省推进</w:t>
      </w:r>
      <w:r>
        <w:rPr>
          <w:rFonts w:hint="eastAsia" w:ascii="仿宋" w:hAnsi="仿宋" w:eastAsia="仿宋" w:cs="仿宋"/>
          <w:sz w:val="28"/>
          <w:szCs w:val="28"/>
        </w:rPr>
        <w:t>新旧动能转换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建设现代产业新体系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  <w:t>河北省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-CN"/>
        </w:rPr>
        <w:t>培育先进制造业集群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  <w:t>河北省推动传统产业高端化智能化绿色化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-CN"/>
        </w:rPr>
        <w:t>发展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  <w:t>对策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-CN"/>
        </w:rPr>
        <w:t>河北省建设制造强省与壮大实体经济研究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</w:t>
      </w:r>
      <w:r>
        <w:rPr>
          <w:rFonts w:hint="eastAsia" w:ascii="仿宋" w:hAnsi="仿宋" w:eastAsia="仿宋" w:cs="仿宋"/>
          <w:sz w:val="28"/>
          <w:szCs w:val="28"/>
        </w:rPr>
        <w:t>做强做优做大数字经济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</w:t>
      </w:r>
      <w:r>
        <w:rPr>
          <w:rFonts w:hint="eastAsia" w:ascii="仿宋" w:hAnsi="仿宋" w:eastAsia="仿宋" w:cs="仿宋"/>
          <w:sz w:val="28"/>
          <w:szCs w:val="28"/>
        </w:rPr>
        <w:t>推动传统服务业高品质和多样化升级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</w:t>
      </w:r>
      <w:r>
        <w:rPr>
          <w:rFonts w:hint="eastAsia" w:ascii="仿宋" w:hAnsi="仿宋" w:eastAsia="仿宋" w:cs="仿宋"/>
          <w:sz w:val="28"/>
          <w:szCs w:val="28"/>
        </w:rPr>
        <w:t>加快科技成果孵化转化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规范网络直播营销模式促进新业态健康有序发展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河北省优化营商环境激发市场主体活力研究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河北省普惠金融发展对策研究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河北省地方金融风险防控机制研究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河北省深化财税金融体制改革研究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河北省财政支出优化的方向与思路研究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河北省提升金融服务实体经济能力研究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河北省扩大中等收入群体规模的思路对策研究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河北省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收入分配结构优化研究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河北省推动消费扩容提质研究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新时代城乡融合背景下推进乡村振兴研究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河北省健全乡村振兴治理体系研究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河北省全面推进乡村振兴要素保障机制研究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河北省数字乡村建设路径与策略研究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河北省完善县域电商及物流体系研究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河北省加快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发展农业特色优势产业对策研究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 w:color="auto"/>
          <w:lang w:val="en-US" w:eastAsia="zh-CN"/>
        </w:rPr>
        <w:t>河北省提升农业</w:t>
      </w:r>
      <w:r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  <w:t>产业链</w:t>
      </w:r>
      <w:r>
        <w:rPr>
          <w:rFonts w:hint="eastAsia" w:ascii="仿宋" w:hAnsi="仿宋" w:eastAsia="仿宋" w:cs="仿宋"/>
          <w:sz w:val="28"/>
          <w:szCs w:val="28"/>
          <w:u w:val="none" w:color="auto"/>
          <w:lang w:val="en-US" w:eastAsia="zh-CN"/>
        </w:rPr>
        <w:t>水平</w:t>
      </w:r>
      <w:r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  <w:t>路径研究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共同富裕背景下河北省持续增加农民收入对策研究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河北省巩固脱贫攻坚成果防止规模性返贫研究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河北省全面推进农村人居环境整治提升研究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河北省完善城乡公共文化服务体系研究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河北省加强粮食安全保障体系研究</w:t>
      </w:r>
    </w:p>
    <w:p>
      <w:pPr>
        <w:pageBreakBefore w:val="0"/>
        <w:numPr>
          <w:ilvl w:val="0"/>
          <w:numId w:val="1"/>
        </w:numPr>
        <w:tabs>
          <w:tab w:val="left" w:pos="170"/>
        </w:tabs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  <w:t>河北省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-CN"/>
        </w:rPr>
        <w:t>加快构建现代化公共卫生应急管理体系对策研究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河北省提升基层公共医疗卫生服务能力研究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河北省壮大中医药产业集群研究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</w:t>
      </w:r>
      <w:r>
        <w:rPr>
          <w:rFonts w:hint="eastAsia" w:ascii="仿宋" w:hAnsi="仿宋" w:eastAsia="仿宋" w:cs="仿宋"/>
          <w:sz w:val="28"/>
          <w:szCs w:val="28"/>
        </w:rPr>
        <w:t>深入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贯彻</w:t>
      </w:r>
      <w:r>
        <w:rPr>
          <w:rFonts w:hint="eastAsia" w:ascii="仿宋" w:hAnsi="仿宋" w:eastAsia="仿宋" w:cs="仿宋"/>
          <w:sz w:val="28"/>
          <w:szCs w:val="28"/>
        </w:rPr>
        <w:t>新时代人才强国战略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河北省城乡居民就业质量提升策略研究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河北省重点群体就业促进与服务研究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河北省提升政务服务效能研究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基于共同富裕的河北多层次社会保障体系构建路径研究</w:t>
      </w:r>
    </w:p>
    <w:p>
      <w:pPr>
        <w:pageBreakBefore w:val="0"/>
        <w:numPr>
          <w:ilvl w:val="0"/>
          <w:numId w:val="1"/>
        </w:numPr>
        <w:tabs>
          <w:tab w:val="left" w:pos="170"/>
        </w:tabs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sz w:val="28"/>
          <w:szCs w:val="28"/>
        </w:rPr>
        <w:t>建立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五社联动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基层社会治理新机制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健康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中国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背景下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河北省人口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健康及多元医疗支持研究</w:t>
      </w:r>
    </w:p>
    <w:p>
      <w:pPr>
        <w:pageBreakBefore w:val="0"/>
        <w:numPr>
          <w:ilvl w:val="0"/>
          <w:numId w:val="1"/>
        </w:numPr>
        <w:tabs>
          <w:tab w:val="left" w:pos="170"/>
        </w:tabs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-CN"/>
        </w:rPr>
        <w:t>“十四五”时期河北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  <w:t>省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-CN"/>
        </w:rPr>
        <w:t>健全分层分类的社会救助体系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推动建设更高水平的平安河北研究</w:t>
      </w:r>
    </w:p>
    <w:p>
      <w:pPr>
        <w:pageBreakBefore w:val="0"/>
        <w:numPr>
          <w:ilvl w:val="0"/>
          <w:numId w:val="1"/>
        </w:numPr>
        <w:tabs>
          <w:tab w:val="left" w:pos="170"/>
        </w:tabs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新时代河北意识形态安全和文化安全保障机制研究</w:t>
      </w:r>
    </w:p>
    <w:p>
      <w:pPr>
        <w:pageBreakBefore w:val="0"/>
        <w:numPr>
          <w:ilvl w:val="0"/>
          <w:numId w:val="1"/>
        </w:numPr>
        <w:tabs>
          <w:tab w:val="left" w:pos="170"/>
        </w:tabs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河北依法治理民族事务与民族工作高质量发展研究</w:t>
      </w:r>
    </w:p>
    <w:p>
      <w:pPr>
        <w:pageBreakBefore w:val="0"/>
        <w:numPr>
          <w:ilvl w:val="0"/>
          <w:numId w:val="1"/>
        </w:numPr>
        <w:tabs>
          <w:tab w:val="left" w:pos="170"/>
        </w:tabs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-CN"/>
        </w:rPr>
        <w:t>新形势下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  <w:t>河北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-CN"/>
        </w:rPr>
        <w:t>畅通和规范群众诉求表达、利益协调与权益保障通道研究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河北省因势发展后奥运经济研究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2022北京冬奥会遗产传承与冰雪运动可持续发展研究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 w:color="auto"/>
          <w:lang w:val="en-US" w:eastAsia="zh-CN"/>
        </w:rPr>
        <w:t>河北省文化和旅游融合发展研究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 w:color="auto"/>
          <w:lang w:val="en-US" w:eastAsia="zh-CN"/>
        </w:rPr>
        <w:t>疫情常态化防控背景下河北省旅游发展与危机应对研究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</w:t>
      </w:r>
      <w:r>
        <w:rPr>
          <w:rFonts w:hint="eastAsia" w:ascii="仿宋" w:hAnsi="仿宋" w:eastAsia="仿宋" w:cs="仿宋"/>
          <w:sz w:val="28"/>
          <w:szCs w:val="28"/>
        </w:rPr>
        <w:t>加快构建京张体育文化旅游带研究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推进太行红河谷文化旅游带建设研究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河北省打造太行山—燕山生态保护和绿色发展带研究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  <w:t>白洋淀全流域治理修复</w:t>
      </w:r>
      <w:r>
        <w:rPr>
          <w:rFonts w:hint="eastAsia" w:ascii="仿宋" w:hAnsi="仿宋" w:eastAsia="仿宋" w:cs="仿宋"/>
          <w:sz w:val="28"/>
          <w:szCs w:val="28"/>
          <w:u w:val="none" w:color="auto"/>
          <w:lang w:val="en-US"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河北省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</w:rPr>
        <w:t>应对人口老龄化政策机制研究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河北省多元化养老服务模式研究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河北省深化养老服务设施供给研究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河北省城市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老旧小区提升改造路径研究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河北省健全</w:t>
      </w:r>
      <w:r>
        <w:rPr>
          <w:rFonts w:hint="eastAsia" w:ascii="仿宋" w:hAnsi="仿宋" w:eastAsia="仿宋" w:cs="仿宋"/>
          <w:sz w:val="28"/>
          <w:szCs w:val="28"/>
        </w:rPr>
        <w:t>未成年人保护制度体系研究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河北省建立保障妇女权益打击拐卖犯罪体制机制研究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智能传播时代</w:t>
      </w:r>
      <w:r>
        <w:rPr>
          <w:rFonts w:hint="eastAsia" w:ascii="仿宋" w:hAnsi="仿宋" w:eastAsia="仿宋" w:cs="仿宋"/>
          <w:sz w:val="28"/>
          <w:szCs w:val="28"/>
        </w:rPr>
        <w:t>河北省舆论引导研究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媒体深度融合背景下壮大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主流媒体路径与对策研究</w:t>
      </w:r>
    </w:p>
    <w:p>
      <w:pPr>
        <w:pageBreakBefore w:val="0"/>
        <w:numPr>
          <w:ilvl w:val="0"/>
          <w:numId w:val="1"/>
        </w:numPr>
        <w:tabs>
          <w:tab w:val="left" w:pos="170"/>
        </w:tabs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  <w:t>河北</w:t>
      </w:r>
      <w:r>
        <w:rPr>
          <w:rFonts w:hint="eastAsia" w:ascii="仿宋" w:hAnsi="仿宋" w:eastAsia="仿宋" w:cs="仿宋"/>
          <w:sz w:val="28"/>
          <w:szCs w:val="28"/>
          <w:u w:val="none" w:color="auto"/>
        </w:rPr>
        <w:t>省文化创意产业高质量发展对策研究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河北省推进高质量教育体系建设研究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河北省“立德树人”落实机制、途径和评价研究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36" w:firstLineChars="200"/>
        <w:jc w:val="left"/>
        <w:textAlignment w:val="auto"/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推进河北省科研院所和高等学校科研力量共建共享研究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36" w:firstLineChars="200"/>
        <w:jc w:val="left"/>
        <w:textAlignment w:val="auto"/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6"/>
          <w:sz w:val="28"/>
          <w:szCs w:val="28"/>
          <w:u w:val="none"/>
          <w:lang w:eastAsia="zh-CN"/>
        </w:rPr>
        <w:t>河北省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加强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  <w:u w:val="none"/>
          <w:lang w:eastAsia="zh-CN"/>
        </w:rPr>
        <w:t>新型智库建设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36" w:firstLineChars="200"/>
        <w:jc w:val="left"/>
        <w:textAlignment w:val="auto"/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河北省加快推进“双一流”高校建设研究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36" w:firstLineChars="200"/>
        <w:textAlignment w:val="auto"/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河北省职业教育高质量发展研究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“双减”背景下义务教育阶段家校协同育人研究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河北省普惠优质学前教育的公共服务体系建设研究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河北省大中小学劳动教育的监测与评价机制研究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新时代家庭家教家风建设研究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jc w:val="left"/>
        <w:textAlignment w:val="auto"/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河北省全面加强新时代青少年工作研究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36" w:firstLineChars="200"/>
        <w:jc w:val="left"/>
        <w:textAlignment w:val="auto"/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新时代河北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社会组织高质量发展研究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河北省社科学术期刊高质量发展研究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4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四、河北地域特色历史文化研究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李大钊与中国共产党的创立研究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西柏坡精神研究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塞罕坝精神研究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冀商历史与冀商精神研究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张库商道及其历史文化研究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唐山抗震口述史研究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京津冀大运河沿线非物质文化遗产传承与创新研究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长城国家文化公园河北重点区段建设研究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河北省文物保护利用和文化遗产保护传承研究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清东陵建筑景观及文化相关问题研究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中山国文化传承保护利用研究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泥河湾考古文化研究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燕赵学术思想史研究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阳明学研究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北学研究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董仲舒思想与中华优秀传统文化传承研究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河北文学的红色基因与创作成就研究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太行山文书收集整理与研究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河北珍稀县志整理与研究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法学联合项目选题指南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400"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习近平法治思想的河北探源研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习近平法治思想的河北实践研究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习近平总书记关于发展全过程人民民主重要论述研究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法治社会建设标准和评价体系研究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法治中国背景下法治人才培养研究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新发展格局下金融风险防控机制研究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社会主义核心价值观融入司法裁判的路径研究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党内法规制度体系建设研究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中央法务区筹划建设问题研究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河北省后奥运经济绿色发展法律保障机制研究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长城国家文化公园法治保障研究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雄安新区发展对知识产权强省战略影响问题研究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“京津研发，河北转化”地方立法保障研究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京津冀协同发展中的税收征管制度研究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京津冀协同发展视角下生态安全法治保障研究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河北省推进行政执法下沉基层的法治对策研究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河北省高速铁路沿线安全环境法治化治理研究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乡村治理法治化研究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生态环境司法保护公益金制度研究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涉外法治问题研究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数字政府建设法治保障研究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数字货币法律问题研究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河北省“数字经济”发展法治保障研究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“碰瓷式维权”司法治理研究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数字化助力审判质效提升研究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服务优化营商环境法治保障研究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人工智能法律问题研究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网络犯罪的防范和治理研究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网络虚拟财产的民法保护研究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短视频侵权与监管问题研究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直播平台税收征管法律问题研究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社交电商法律规制研究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金融科技领域反垄断监管研究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金融领域新类型犯罪问题研究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平台经济反垄断法律问题研究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重大疫情情况下药品专利强制许可问题研究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新就业形态下劳动关系治理研究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《民法典》担保制度新规则研究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民法典与金融法治建设研究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劳动法典编纂问题研究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疫情防控常态化中的个人信息保护与公共利益的冲突和平衡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人类遗传资源利用法律问题研究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一站式涉农多元解纷机制研究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农村宅基地三权分置的理论与实践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被拐妇女儿童救助制度研究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行政机关负责人出庭应诉制度实践问题研究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行政争议实质性化解的路径研究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认罪认罚制度实务问题研究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检察机关参与市域社会治理的路径研究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firstLine="403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律师执业权利保障机制研究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财经联合项目选题指南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442" w:leftChars="0" w:firstLine="403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财政支持我省县域经济高质量发展政策研究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442" w:leftChars="0" w:firstLine="403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财政支持我省沿海经济高质量发展政策研究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442" w:leftChars="0" w:firstLine="403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财政支持我省民营经济发展政策研究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442" w:leftChars="0" w:firstLine="403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财政支持我省城市经济发展政策研究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442" w:leftChars="0" w:firstLine="403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财政支持我省数字经济发展政策研究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442" w:leftChars="0" w:firstLine="403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财政支持我省冰雪产业发展政策研究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442" w:leftChars="0" w:firstLine="403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财政支持我省养老服务体系建设研究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442" w:leftChars="0" w:firstLine="403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财政支持我省就业创业政策研究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442" w:leftChars="0" w:firstLine="403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财政巩固我省脱贫攻坚成果政策研究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442" w:leftChars="0" w:firstLine="403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财政支持我省双碳战略实施政策研究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474" w:bottom="113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</w:pPr>
    <w:r>
      <w:fldChar w:fldCharType="begin"/>
    </w:r>
    <w:r>
      <w:rPr>
        <w:rStyle w:val="10"/>
      </w:rPr>
      <w:instrText xml:space="preserve"> PAGE  </w:instrText>
    </w:r>
    <w:r>
      <w:fldChar w:fldCharType="separate"/>
    </w:r>
    <w:r>
      <w:rPr>
        <w:rStyle w:val="10"/>
      </w:rPr>
      <w:t>1</w:t>
    </w:r>
    <w:r>
      <w:fldChar w:fldCharType="end"/>
    </w:r>
    <w:r>
      <w:pict>
        <v:shape id="文本框 1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/>
          <v:imagedata o:title=""/>
          <o:lock v:ext="edit" grouping="f" rotation="f" text="f" aspectratio="f"/>
          <v:textbox inset="0mm,0mm,0mm,0mm" style="mso-fit-shape-to-text:t;">
            <w:txbxContent>
              <w:p>
                <w:pPr>
                  <w:pStyle w:val="4"/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0285BA"/>
    <w:multiLevelType w:val="singleLevel"/>
    <w:tmpl w:val="EF0285BA"/>
    <w:lvl w:ilvl="0" w:tentative="0">
      <w:start w:val="1"/>
      <w:numFmt w:val="decimal"/>
      <w:suff w:val="nothing"/>
      <w:lvlText w:val="%1．"/>
      <w:lvlJc w:val="left"/>
      <w:pPr>
        <w:ind w:left="420" w:firstLine="400"/>
      </w:pPr>
      <w:rPr>
        <w:rFonts w:hint="default"/>
      </w:rPr>
    </w:lvl>
  </w:abstractNum>
  <w:abstractNum w:abstractNumId="1">
    <w:nsid w:val="52952AB4"/>
    <w:multiLevelType w:val="singleLevel"/>
    <w:tmpl w:val="52952AB4"/>
    <w:lvl w:ilvl="0" w:tentative="0">
      <w:start w:val="1"/>
      <w:numFmt w:val="decimal"/>
      <w:suff w:val="nothing"/>
      <w:lvlText w:val="%1．"/>
      <w:lvlJc w:val="left"/>
      <w:pPr>
        <w:ind w:left="440" w:firstLine="400"/>
      </w:pPr>
      <w:rPr>
        <w:rFonts w:hint="default"/>
      </w:rPr>
    </w:lvl>
  </w:abstractNum>
  <w:abstractNum w:abstractNumId="2">
    <w:nsid w:val="7F15AE0C"/>
    <w:multiLevelType w:val="singleLevel"/>
    <w:tmpl w:val="7F15AE0C"/>
    <w:lvl w:ilvl="0" w:tentative="0">
      <w:start w:val="1"/>
      <w:numFmt w:val="decimal"/>
      <w:suff w:val="nothing"/>
      <w:lvlText w:val="%1．"/>
      <w:lvlJc w:val="left"/>
      <w:pPr>
        <w:ind w:left="-10" w:firstLine="403"/>
      </w:pPr>
      <w:rPr>
        <w:rFonts w:hint="default" w:ascii="Times New Roman" w:hAnsi="Times New Roman" w:eastAsia="仿宋" w:cs="Times New Roman"/>
        <w:sz w:val="32"/>
        <w:szCs w:val="3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4D7D9F"/>
    <w:rsid w:val="007A2207"/>
    <w:rsid w:val="01B5612B"/>
    <w:rsid w:val="04140E86"/>
    <w:rsid w:val="04E239EE"/>
    <w:rsid w:val="061A046F"/>
    <w:rsid w:val="07E93B69"/>
    <w:rsid w:val="08C820B0"/>
    <w:rsid w:val="09304938"/>
    <w:rsid w:val="09AE4FB1"/>
    <w:rsid w:val="0ADA5877"/>
    <w:rsid w:val="0C7706A2"/>
    <w:rsid w:val="0EB363EF"/>
    <w:rsid w:val="101F5C2A"/>
    <w:rsid w:val="10597A32"/>
    <w:rsid w:val="11A8314B"/>
    <w:rsid w:val="12DE1A5C"/>
    <w:rsid w:val="130712AA"/>
    <w:rsid w:val="13E2129F"/>
    <w:rsid w:val="14076241"/>
    <w:rsid w:val="14F45868"/>
    <w:rsid w:val="162338E8"/>
    <w:rsid w:val="162D4399"/>
    <w:rsid w:val="16DE3BD6"/>
    <w:rsid w:val="17BE4237"/>
    <w:rsid w:val="17F1086B"/>
    <w:rsid w:val="18785350"/>
    <w:rsid w:val="187B31D4"/>
    <w:rsid w:val="189D6733"/>
    <w:rsid w:val="18C537B6"/>
    <w:rsid w:val="1AD24306"/>
    <w:rsid w:val="1BEA14BA"/>
    <w:rsid w:val="1C252CED"/>
    <w:rsid w:val="1C7769C5"/>
    <w:rsid w:val="1CA2544C"/>
    <w:rsid w:val="1D1D3334"/>
    <w:rsid w:val="1D5463F7"/>
    <w:rsid w:val="1E2C55C0"/>
    <w:rsid w:val="1E9B1117"/>
    <w:rsid w:val="1F984225"/>
    <w:rsid w:val="20844AC7"/>
    <w:rsid w:val="208D5D32"/>
    <w:rsid w:val="21310F73"/>
    <w:rsid w:val="226D1449"/>
    <w:rsid w:val="256F5B24"/>
    <w:rsid w:val="260569BD"/>
    <w:rsid w:val="2B310070"/>
    <w:rsid w:val="2C4C6028"/>
    <w:rsid w:val="32DA11E8"/>
    <w:rsid w:val="3377694C"/>
    <w:rsid w:val="34D8464C"/>
    <w:rsid w:val="368F45BB"/>
    <w:rsid w:val="36A35AF8"/>
    <w:rsid w:val="38B666E8"/>
    <w:rsid w:val="395C7C82"/>
    <w:rsid w:val="39B64A3D"/>
    <w:rsid w:val="3AC24AF6"/>
    <w:rsid w:val="3F5F16B0"/>
    <w:rsid w:val="3F912CA8"/>
    <w:rsid w:val="40524A97"/>
    <w:rsid w:val="413C2FDF"/>
    <w:rsid w:val="420F14AA"/>
    <w:rsid w:val="43525E61"/>
    <w:rsid w:val="468C3909"/>
    <w:rsid w:val="47D047BF"/>
    <w:rsid w:val="4A5306D9"/>
    <w:rsid w:val="4BB44EDD"/>
    <w:rsid w:val="4D3633DE"/>
    <w:rsid w:val="4D454815"/>
    <w:rsid w:val="4D8828B1"/>
    <w:rsid w:val="4EF541B8"/>
    <w:rsid w:val="4FFA371A"/>
    <w:rsid w:val="506719C6"/>
    <w:rsid w:val="53A83333"/>
    <w:rsid w:val="541C4D42"/>
    <w:rsid w:val="581C5C2B"/>
    <w:rsid w:val="5A422339"/>
    <w:rsid w:val="5A94324D"/>
    <w:rsid w:val="5AEB12F8"/>
    <w:rsid w:val="5C14747B"/>
    <w:rsid w:val="5C8343FD"/>
    <w:rsid w:val="5CDA6174"/>
    <w:rsid w:val="5E45660D"/>
    <w:rsid w:val="5E8605BE"/>
    <w:rsid w:val="5EBB485F"/>
    <w:rsid w:val="5EE61946"/>
    <w:rsid w:val="60281B33"/>
    <w:rsid w:val="608F5873"/>
    <w:rsid w:val="61493E89"/>
    <w:rsid w:val="61E26F29"/>
    <w:rsid w:val="63BC6621"/>
    <w:rsid w:val="65BA7143"/>
    <w:rsid w:val="661071C5"/>
    <w:rsid w:val="695A1744"/>
    <w:rsid w:val="69686C35"/>
    <w:rsid w:val="6A74188C"/>
    <w:rsid w:val="6AD64C6E"/>
    <w:rsid w:val="6B7B4826"/>
    <w:rsid w:val="6CEF59E1"/>
    <w:rsid w:val="6D3F53EB"/>
    <w:rsid w:val="6D9600D5"/>
    <w:rsid w:val="710E5DD9"/>
    <w:rsid w:val="71200DF9"/>
    <w:rsid w:val="71390E28"/>
    <w:rsid w:val="731976A4"/>
    <w:rsid w:val="73891D9D"/>
    <w:rsid w:val="74090BA3"/>
    <w:rsid w:val="7500287E"/>
    <w:rsid w:val="77D010E3"/>
    <w:rsid w:val="784132B4"/>
    <w:rsid w:val="7A134E33"/>
    <w:rsid w:val="7A57475B"/>
    <w:rsid w:val="7B42325F"/>
    <w:rsid w:val="7D282B95"/>
    <w:rsid w:val="7D3F362A"/>
    <w:rsid w:val="7DEF5394"/>
    <w:rsid w:val="7E264EA4"/>
    <w:rsid w:val="7E932CC8"/>
    <w:rsid w:val="7FC80EA5"/>
    <w:rsid w:val="7FEF1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after="240" w:afterLines="0"/>
      <w:jc w:val="center"/>
      <w:outlineLvl w:val="0"/>
    </w:pPr>
    <w:rPr>
      <w:rFonts w:ascii="Calibri" w:hAnsi="Calibri" w:eastAsia="华文中宋" w:cs="宋体"/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2022-02-09T01:44:00Z</dcterms:created>
  <dc:creator>lenovo</dc:creator>
  <cp:lastModifiedBy>Administrator</cp:lastModifiedBy>
  <cp:lastPrinted>2022-03-28T03:29:00Z</cp:lastPrinted>
  <dcterms:modified xsi:type="dcterms:W3CDTF">2022-04-25T08:25:59Z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95A80FF55EA549F2A121E6980D7EB3F1</vt:lpwstr>
  </property>
  <property fmtid="{D5CDD505-2E9C-101B-9397-08002B2CF9AE}" pid="4" name="commondata">
    <vt:lpwstr>eyJoZGlkIjoiYTBhNjlkOTJkY2I2NmVjZDY4MTE2ZDlhODI3YWFhYTUifQ==</vt:lpwstr>
  </property>
</Properties>
</file>